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61D" w:rsidRDefault="00FA661D">
      <w:pPr>
        <w:rPr>
          <w:sz w:val="24"/>
          <w:szCs w:val="24"/>
        </w:rPr>
      </w:pPr>
    </w:p>
    <w:p w:rsidR="00FA661D" w:rsidRDefault="009F7AC8">
      <w:pPr>
        <w:rPr>
          <w:sz w:val="24"/>
          <w:szCs w:val="24"/>
        </w:rPr>
      </w:pPr>
      <w:r>
        <w:rPr>
          <w:sz w:val="24"/>
          <w:szCs w:val="24"/>
        </w:rPr>
        <w:t xml:space="preserve">ZAŁ. </w:t>
      </w:r>
      <w:r w:rsidR="00FA661D">
        <w:rPr>
          <w:sz w:val="24"/>
          <w:szCs w:val="24"/>
        </w:rPr>
        <w:t xml:space="preserve"> do Przedmiarów</w:t>
      </w:r>
    </w:p>
    <w:p w:rsidR="00AB67E0" w:rsidRPr="00306469" w:rsidRDefault="006F4906">
      <w:pPr>
        <w:rPr>
          <w:b/>
          <w:sz w:val="24"/>
          <w:szCs w:val="24"/>
        </w:rPr>
      </w:pPr>
      <w:r w:rsidRPr="00306469">
        <w:rPr>
          <w:b/>
          <w:sz w:val="24"/>
          <w:szCs w:val="24"/>
        </w:rPr>
        <w:t>UWAGA!</w:t>
      </w:r>
    </w:p>
    <w:p w:rsidR="006F4906" w:rsidRPr="005D4609" w:rsidRDefault="006F4906">
      <w:pPr>
        <w:rPr>
          <w:rFonts w:cstheme="minorHAnsi"/>
          <w:sz w:val="24"/>
          <w:szCs w:val="24"/>
        </w:rPr>
      </w:pPr>
      <w:r w:rsidRPr="005D4609">
        <w:rPr>
          <w:rFonts w:cstheme="minorHAnsi"/>
          <w:sz w:val="24"/>
          <w:szCs w:val="24"/>
        </w:rPr>
        <w:t>W kosztach realizacji nie należy uwzględniać kosztów wywozu i utylizacji ziemi, ze względu na odbiór nadwyżek ziemi w uzgodnionych terminach przez Gminę Markowa;</w:t>
      </w:r>
    </w:p>
    <w:p w:rsidR="006F4906" w:rsidRPr="005D4609" w:rsidRDefault="006F4906">
      <w:pPr>
        <w:rPr>
          <w:rFonts w:cstheme="minorHAnsi"/>
          <w:b/>
          <w:sz w:val="24"/>
          <w:szCs w:val="24"/>
        </w:rPr>
      </w:pPr>
      <w:r w:rsidRPr="005D4609">
        <w:rPr>
          <w:rFonts w:cstheme="minorHAnsi"/>
          <w:sz w:val="24"/>
          <w:szCs w:val="24"/>
        </w:rPr>
        <w:t xml:space="preserve">pozycje przedmiaru </w:t>
      </w:r>
    </w:p>
    <w:p w:rsidR="006F4906" w:rsidRPr="005D4609" w:rsidRDefault="006F4906">
      <w:pPr>
        <w:rPr>
          <w:rFonts w:cstheme="minorHAnsi"/>
          <w:sz w:val="24"/>
          <w:szCs w:val="24"/>
        </w:rPr>
      </w:pPr>
      <w:r w:rsidRPr="005D4609">
        <w:rPr>
          <w:rFonts w:cstheme="minorHAnsi"/>
          <w:sz w:val="24"/>
          <w:szCs w:val="24"/>
        </w:rPr>
        <w:t>Sad Pamięci  - Mała Architektura  poz. 5.d.1 i  poz.6.d.1.</w:t>
      </w:r>
    </w:p>
    <w:p w:rsidR="006F4906" w:rsidRPr="005D4609" w:rsidRDefault="006F4906">
      <w:pPr>
        <w:rPr>
          <w:rFonts w:cstheme="minorHAnsi"/>
          <w:sz w:val="24"/>
          <w:szCs w:val="24"/>
        </w:rPr>
      </w:pPr>
      <w:r w:rsidRPr="005D4609">
        <w:rPr>
          <w:rFonts w:cstheme="minorHAnsi"/>
          <w:sz w:val="24"/>
          <w:szCs w:val="24"/>
        </w:rPr>
        <w:t>Parking - Mała architektura poz. 6.d.1.</w:t>
      </w:r>
    </w:p>
    <w:p w:rsidR="006F4906" w:rsidRPr="005D4609" w:rsidRDefault="006F4906" w:rsidP="000C4514">
      <w:pPr>
        <w:pStyle w:val="Nagwek2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5D4609">
        <w:rPr>
          <w:rFonts w:asciiTheme="minorHAnsi" w:hAnsiTheme="minorHAnsi" w:cstheme="minorHAnsi"/>
          <w:b w:val="0"/>
          <w:color w:val="auto"/>
          <w:sz w:val="24"/>
          <w:szCs w:val="24"/>
        </w:rPr>
        <w:t>Sad Pamięci -  oświetlenie  poz. 2.1.20 i 2.1.21</w:t>
      </w:r>
    </w:p>
    <w:p w:rsidR="006F4906" w:rsidRDefault="006F4906">
      <w:pPr>
        <w:rPr>
          <w:rFonts w:cstheme="minorHAnsi"/>
          <w:sz w:val="24"/>
          <w:szCs w:val="24"/>
        </w:rPr>
      </w:pPr>
      <w:r w:rsidRPr="005D4609">
        <w:rPr>
          <w:rFonts w:cstheme="minorHAnsi"/>
          <w:sz w:val="24"/>
          <w:szCs w:val="24"/>
        </w:rPr>
        <w:t>Parking - oświetlenie poz. 1.1.12 , 1.1.13 i poz. 1.1.14</w:t>
      </w:r>
    </w:p>
    <w:p w:rsidR="00306469" w:rsidRPr="005D4609" w:rsidRDefault="0030646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Należy natomiast uwzględnić dodatkowo koszt uporządkowanie terenu po przeniesieniu pomnika.</w:t>
      </w:r>
    </w:p>
    <w:p w:rsidR="006F4906" w:rsidRDefault="006F4906"/>
    <w:sectPr w:rsidR="006F4906" w:rsidSect="00AB67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F4906"/>
    <w:rsid w:val="000C4514"/>
    <w:rsid w:val="00306469"/>
    <w:rsid w:val="005D4609"/>
    <w:rsid w:val="006F4906"/>
    <w:rsid w:val="008A4989"/>
    <w:rsid w:val="009F7AC8"/>
    <w:rsid w:val="00AB67E0"/>
    <w:rsid w:val="00FA6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67E0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45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C45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72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BozenaBeda</dc:creator>
  <cp:lastModifiedBy>BozenaBeda</cp:lastModifiedBy>
  <cp:revision>4</cp:revision>
  <dcterms:created xsi:type="dcterms:W3CDTF">2017-03-27T10:01:00Z</dcterms:created>
  <dcterms:modified xsi:type="dcterms:W3CDTF">2017-04-03T09:19:00Z</dcterms:modified>
</cp:coreProperties>
</file>